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DC05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179EE892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9E38EF">
        <w:rPr>
          <w:rFonts w:asciiTheme="minorHAnsi" w:hAnsiTheme="minorHAnsi" w:cstheme="minorHAnsi"/>
          <w:b/>
          <w:bCs/>
          <w:sz w:val="28"/>
          <w:szCs w:val="28"/>
        </w:rPr>
        <w:t>01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9E38EF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5ACDFAF4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A0452E8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30CA0A0F" w14:textId="1BA0D37F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2E836F7A" w14:textId="78FD4768" w:rsidR="00613813" w:rsidRPr="00EC42B4" w:rsidRDefault="00613813" w:rsidP="00613813"/>
    <w:p w14:paraId="3A662A49" w14:textId="0A7C507F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27A9622F" w14:textId="77777777" w:rsidR="00613813" w:rsidRPr="00613813" w:rsidRDefault="00613813" w:rsidP="00613813"/>
    <w:p w14:paraId="51F09ED1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6DA8D88A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629E3C26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9232428" w14:textId="1384B39B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B6365E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BFA4768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2B92427D" w14:textId="7036E097" w:rsidR="00E53D92" w:rsidRPr="002B3648" w:rsidRDefault="009E38EF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noProof/>
          <w:lang w:val="en-US" w:eastAsia="en-US"/>
        </w:rPr>
        <w:drawing>
          <wp:inline distT="0" distB="0" distL="0" distR="0" wp14:anchorId="0C9344E2" wp14:editId="2DE8D393">
            <wp:extent cx="5356860" cy="33756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89DB" w14:textId="794DA25E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136E653D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0D2E7E00" w14:textId="5321CBDB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4BA47940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D9C1FD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8D641AF" w14:textId="180612C8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0B3A54" w14:textId="0AEEBAEB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9B41580" w14:textId="6A5B411E" w:rsidR="004E173D" w:rsidRDefault="004E173D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Posteriormente, según se aprecia en la Gráfica N°1, durante el periodo </w:t>
      </w:r>
      <w:r w:rsidR="00B5204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etiembre –</w:t>
      </w:r>
      <w:r w:rsidR="00B52043">
        <w:rPr>
          <w:rFonts w:asciiTheme="minorHAnsi" w:hAnsiTheme="minorHAnsi" w:cstheme="minorHAnsi"/>
          <w:sz w:val="22"/>
          <w:szCs w:val="22"/>
        </w:rPr>
        <w:t xml:space="preserve"> o</w:t>
      </w:r>
      <w:r>
        <w:rPr>
          <w:rFonts w:asciiTheme="minorHAnsi" w:hAnsiTheme="minorHAnsi" w:cstheme="minorHAnsi"/>
          <w:sz w:val="22"/>
          <w:szCs w:val="22"/>
        </w:rPr>
        <w:t xml:space="preserve">ctubre 2021, los precios del petróleo crudo y productos registraron una tendencia ascendente.  </w:t>
      </w:r>
      <w:r w:rsidR="00B52043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>l precio del crudo WTI llegó a ubicarse en un nivel máximo de 84.65 US$/Bl, las gasolinas alcanzaron niveles superiores a los 100 US$/Bl; mientras que los destilados medios registraron cotizaciones por encima de los 98 US$/Bl.</w:t>
      </w:r>
    </w:p>
    <w:p w14:paraId="59E2FC31" w14:textId="5F1901E4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C457EC3" w14:textId="1CB6DC36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del </w:t>
      </w:r>
      <w:r w:rsidR="004E173D">
        <w:rPr>
          <w:rFonts w:asciiTheme="minorHAnsi" w:hAnsiTheme="minorHAnsi" w:cstheme="minorHAnsi"/>
          <w:sz w:val="22"/>
          <w:szCs w:val="22"/>
        </w:rPr>
        <w:t>18</w:t>
      </w:r>
      <w:r w:rsidR="008A5456" w:rsidRPr="008A5456">
        <w:rPr>
          <w:rFonts w:asciiTheme="minorHAnsi" w:hAnsiTheme="minorHAnsi" w:cstheme="minorHAnsi"/>
          <w:sz w:val="22"/>
          <w:szCs w:val="22"/>
        </w:rPr>
        <w:t>.</w:t>
      </w:r>
      <w:r w:rsidR="004B034F">
        <w:rPr>
          <w:rFonts w:asciiTheme="minorHAnsi" w:hAnsiTheme="minorHAnsi" w:cstheme="minorHAnsi"/>
          <w:sz w:val="22"/>
          <w:szCs w:val="22"/>
        </w:rPr>
        <w:t>10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.2021 al </w:t>
      </w:r>
      <w:r w:rsidR="004E173D">
        <w:rPr>
          <w:rFonts w:asciiTheme="minorHAnsi" w:hAnsiTheme="minorHAnsi" w:cstheme="minorHAnsi"/>
          <w:sz w:val="22"/>
          <w:szCs w:val="22"/>
        </w:rPr>
        <w:t>29</w:t>
      </w:r>
      <w:r w:rsidR="008A5456" w:rsidRPr="008A5456">
        <w:rPr>
          <w:rFonts w:asciiTheme="minorHAnsi" w:hAnsiTheme="minorHAnsi" w:cstheme="minorHAnsi"/>
          <w:sz w:val="22"/>
          <w:szCs w:val="22"/>
        </w:rPr>
        <w:t>.10.2021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504BB8E" w14:textId="019C276F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57F56079" w14:textId="4F082AD1" w:rsidR="009E38EF" w:rsidRPr="009E38EF" w:rsidRDefault="009E38EF" w:rsidP="009E38EF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El aumento de los inventarios de petróleo crudo y la disminución de las existencias de gasolinas y diésel en EE.UU., al 22 de octubre 2021.</w:t>
      </w:r>
      <w:r w:rsidR="0058611B">
        <w:rPr>
          <w:rFonts w:asciiTheme="minorHAnsi" w:hAnsiTheme="minorHAnsi" w:cstheme="minorHAnsi"/>
          <w:sz w:val="22"/>
          <w:szCs w:val="22"/>
        </w:rPr>
        <w:t xml:space="preserve"> (Ver Anexo N°1)</w:t>
      </w:r>
    </w:p>
    <w:p w14:paraId="7B82F32C" w14:textId="77777777" w:rsidR="009E38EF" w:rsidRPr="009E38EF" w:rsidRDefault="009E38EF" w:rsidP="009E38E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Los inventarios de petróleo subieron 4.3 millones de barriles, ubicándose un 6% por debajo de la media de los últimos 5 años en esta época del año. Las existencias de gasolina bajaron 2.0 millones de barriles; mientras los inventarios de destilados, que incluyen al diésel y al combustible para calefacción, disminuyeron 0.4 millones de barriles.</w:t>
      </w:r>
    </w:p>
    <w:p w14:paraId="69B7CA6E" w14:textId="77777777" w:rsidR="009E38EF" w:rsidRPr="009E38EF" w:rsidRDefault="009E38EF" w:rsidP="009E38E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ADDCA15" w14:textId="77777777" w:rsidR="009E38EF" w:rsidRPr="009E38EF" w:rsidRDefault="009E38EF" w:rsidP="009E38EF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El anuncio de la reanudación de las conversaciones entre Irán y seis potencias mundiales sobre su programa nuclear a fines de noviembre, lo cual podría dar lugar a un retorno de las exportaciones iraníes al mercado.</w:t>
      </w:r>
    </w:p>
    <w:p w14:paraId="399E6597" w14:textId="77777777" w:rsidR="009E38EF" w:rsidRPr="009E38EF" w:rsidRDefault="009E38EF" w:rsidP="009E38E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CAC2328" w14:textId="03315599" w:rsidR="009E38EF" w:rsidRPr="009E38EF" w:rsidRDefault="009E38EF" w:rsidP="009E38EF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Las preocupaciones sobre una escasez de carbón y gas en China, India y Europa, obligando a algunos generadores eléctricos a pasar del gas</w:t>
      </w:r>
      <w:r w:rsidR="00DE6640">
        <w:rPr>
          <w:rFonts w:asciiTheme="minorHAnsi" w:hAnsiTheme="minorHAnsi" w:cstheme="minorHAnsi"/>
          <w:sz w:val="22"/>
          <w:szCs w:val="22"/>
        </w:rPr>
        <w:t>, al fuel o</w:t>
      </w:r>
      <w:r w:rsidRPr="009E38EF">
        <w:rPr>
          <w:rFonts w:asciiTheme="minorHAnsi" w:hAnsiTheme="minorHAnsi" w:cstheme="minorHAnsi"/>
          <w:sz w:val="22"/>
          <w:szCs w:val="22"/>
        </w:rPr>
        <w:t>il y diésel.</w:t>
      </w:r>
    </w:p>
    <w:p w14:paraId="42CD6C14" w14:textId="77777777" w:rsidR="009E38EF" w:rsidRPr="009E38EF" w:rsidRDefault="009E38EF" w:rsidP="009E38E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DB81E18" w14:textId="77777777" w:rsidR="009E38EF" w:rsidRPr="009E38EF" w:rsidRDefault="009E38EF" w:rsidP="009E38EF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La mejora de la demanda de combustibles, resultado de la recuperación de la actividad económica y la disminución de las restricciones al coronavirus.</w:t>
      </w:r>
    </w:p>
    <w:p w14:paraId="7B676EF5" w14:textId="77777777" w:rsidR="009E38EF" w:rsidRPr="009E38EF" w:rsidRDefault="009E38EF" w:rsidP="009E38E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A18B0F4" w14:textId="77777777" w:rsidR="009E38EF" w:rsidRPr="009E38EF" w:rsidRDefault="009E38EF" w:rsidP="009E38EF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La perspectiva de un difícil invierno boreal, a medida que se incrementa la demanda de combustibles para calefacción.</w:t>
      </w:r>
    </w:p>
    <w:p w14:paraId="30495589" w14:textId="77777777" w:rsidR="009E38EF" w:rsidRPr="009E38EF" w:rsidRDefault="009E38EF" w:rsidP="009E38E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8633AE5" w14:textId="77777777" w:rsidR="009E38EF" w:rsidRPr="009E38EF" w:rsidRDefault="009E38EF" w:rsidP="009E38EF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38EF">
        <w:rPr>
          <w:rFonts w:asciiTheme="minorHAnsi" w:hAnsiTheme="minorHAnsi" w:cstheme="minorHAnsi"/>
          <w:sz w:val="22"/>
          <w:szCs w:val="22"/>
        </w:rPr>
        <w:t>La subida de los precios del gas natural y carbón a nivel global, que ha generado una mayor demanda de crudo y de combustibles derivados del petróleo antes del invierno.</w:t>
      </w:r>
    </w:p>
    <w:p w14:paraId="206ED052" w14:textId="351DEC0C" w:rsidR="00B320BE" w:rsidRPr="00720F8F" w:rsidRDefault="00B320BE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219A5187" w14:textId="255B1988" w:rsidR="008A5456" w:rsidRDefault="008A5456" w:rsidP="0000129D">
      <w:pPr>
        <w:pStyle w:val="Sangradetextonormal"/>
        <w:ind w:left="709" w:hanging="313"/>
        <w:rPr>
          <w:rFonts w:asciiTheme="minorHAnsi" w:hAnsiTheme="minorHAnsi" w:cstheme="minorHAnsi"/>
          <w:sz w:val="22"/>
          <w:szCs w:val="22"/>
        </w:rPr>
      </w:pPr>
    </w:p>
    <w:p w14:paraId="32EF2DB4" w14:textId="27B6FFB2" w:rsidR="006A56CB" w:rsidRDefault="006A56CB" w:rsidP="00D63381">
      <w:pPr>
        <w:ind w:left="709" w:hanging="3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43D7D17" w14:textId="3827EB8F" w:rsidR="00AF270F" w:rsidRPr="009E1D22" w:rsidRDefault="00D0106C" w:rsidP="00D313B8">
      <w:pPr>
        <w:tabs>
          <w:tab w:val="left" w:pos="284"/>
        </w:tabs>
        <w:ind w:left="-851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647C9781" w14:textId="7F4A55F9" w:rsidR="007336EA" w:rsidRDefault="007336EA" w:rsidP="007336EA">
      <w:pPr>
        <w:pStyle w:val="Sangradetextonormal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680BA8F3" w:rsidR="0064631C" w:rsidRPr="006D1E4E" w:rsidRDefault="006360D0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E38EF">
        <w:rPr>
          <w:rFonts w:asciiTheme="minorHAnsi" w:hAnsiTheme="minorHAnsi" w:cstheme="minorHAnsi"/>
          <w:sz w:val="22"/>
          <w:szCs w:val="22"/>
        </w:rPr>
        <w:t>30</w:t>
      </w:r>
      <w:r w:rsidR="006D1E4E" w:rsidRPr="006D1E4E">
        <w:rPr>
          <w:rFonts w:asciiTheme="minorHAnsi" w:hAnsiTheme="minorHAnsi" w:cstheme="minorHAnsi"/>
          <w:sz w:val="22"/>
          <w:szCs w:val="22"/>
        </w:rPr>
        <w:t>.10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6D1E4E">
        <w:rPr>
          <w:rFonts w:asciiTheme="minorHAnsi" w:hAnsiTheme="minorHAnsi" w:cstheme="minorHAnsi"/>
          <w:sz w:val="22"/>
          <w:szCs w:val="22"/>
        </w:rPr>
        <w:t>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A13394">
        <w:rPr>
          <w:rFonts w:asciiTheme="minorHAnsi" w:hAnsiTheme="minorHAnsi" w:cstheme="minorHAnsi"/>
          <w:sz w:val="22"/>
          <w:szCs w:val="22"/>
        </w:rPr>
        <w:t>ó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A13394">
        <w:rPr>
          <w:rFonts w:asciiTheme="minorHAnsi" w:hAnsiTheme="minorHAnsi" w:cstheme="minorHAnsi"/>
          <w:sz w:val="22"/>
          <w:szCs w:val="22"/>
        </w:rPr>
        <w:t>ón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A13394">
        <w:rPr>
          <w:rFonts w:asciiTheme="minorHAnsi" w:hAnsiTheme="minorHAnsi" w:cstheme="minorHAnsi"/>
          <w:sz w:val="22"/>
          <w:szCs w:val="22"/>
        </w:rPr>
        <w:t>el precio del</w:t>
      </w:r>
      <w:r w:rsidR="004F42E5">
        <w:rPr>
          <w:rFonts w:asciiTheme="minorHAnsi" w:hAnsiTheme="minorHAnsi" w:cstheme="minorHAnsi"/>
          <w:sz w:val="22"/>
          <w:szCs w:val="22"/>
        </w:rPr>
        <w:t xml:space="preserve"> </w:t>
      </w:r>
      <w:r w:rsidR="008B6E82">
        <w:rPr>
          <w:rFonts w:asciiTheme="minorHAnsi" w:hAnsiTheme="minorHAnsi" w:cstheme="minorHAnsi"/>
          <w:sz w:val="22"/>
          <w:szCs w:val="22"/>
        </w:rPr>
        <w:t xml:space="preserve">diésel </w:t>
      </w:r>
      <w:r w:rsidR="009E38EF">
        <w:rPr>
          <w:rFonts w:asciiTheme="minorHAnsi" w:hAnsiTheme="minorHAnsi" w:cstheme="minorHAnsi"/>
          <w:sz w:val="22"/>
          <w:szCs w:val="22"/>
        </w:rPr>
        <w:t>GLP</w:t>
      </w:r>
      <w:r w:rsidR="004F42E5" w:rsidRPr="006D1E4E">
        <w:rPr>
          <w:rFonts w:asciiTheme="minorHAnsi" w:hAnsiTheme="minorHAnsi" w:cstheme="minorHAnsi"/>
          <w:sz w:val="22"/>
          <w:szCs w:val="22"/>
        </w:rPr>
        <w:t xml:space="preserve"> (</w:t>
      </w:r>
      <w:r w:rsidR="009E38EF">
        <w:rPr>
          <w:rFonts w:asciiTheme="minorHAnsi" w:hAnsiTheme="minorHAnsi" w:cstheme="minorHAnsi"/>
          <w:sz w:val="22"/>
          <w:szCs w:val="22"/>
        </w:rPr>
        <w:t>+</w:t>
      </w:r>
      <w:r w:rsidR="00A13394">
        <w:rPr>
          <w:rFonts w:asciiTheme="minorHAnsi" w:hAnsiTheme="minorHAnsi" w:cstheme="minorHAnsi"/>
          <w:sz w:val="22"/>
          <w:szCs w:val="22"/>
        </w:rPr>
        <w:t>0.</w:t>
      </w:r>
      <w:r w:rsidR="009E38EF">
        <w:rPr>
          <w:rFonts w:asciiTheme="minorHAnsi" w:hAnsiTheme="minorHAnsi" w:cstheme="minorHAnsi"/>
          <w:sz w:val="22"/>
          <w:szCs w:val="22"/>
        </w:rPr>
        <w:t>43</w:t>
      </w:r>
      <w:r w:rsidR="004F42E5" w:rsidRPr="006D1E4E">
        <w:rPr>
          <w:rFonts w:asciiTheme="minorHAnsi" w:hAnsiTheme="minorHAnsi" w:cstheme="minorHAnsi"/>
          <w:sz w:val="22"/>
          <w:szCs w:val="22"/>
        </w:rPr>
        <w:t xml:space="preserve"> S/</w:t>
      </w:r>
      <w:r w:rsidR="009E38EF">
        <w:rPr>
          <w:rFonts w:asciiTheme="minorHAnsi" w:hAnsiTheme="minorHAnsi" w:cstheme="minorHAnsi"/>
          <w:sz w:val="22"/>
          <w:szCs w:val="22"/>
        </w:rPr>
        <w:t>Kg</w:t>
      </w:r>
      <w:r w:rsidR="00A13394">
        <w:rPr>
          <w:rFonts w:asciiTheme="minorHAnsi" w:hAnsiTheme="minorHAnsi" w:cstheme="minorHAnsi"/>
          <w:sz w:val="22"/>
          <w:szCs w:val="22"/>
        </w:rPr>
        <w:t>). No se registraron variaciones para el resto de combustibles.</w:t>
      </w:r>
    </w:p>
    <w:p w14:paraId="7512C3C9" w14:textId="77777777" w:rsidR="002D493D" w:rsidRDefault="002D493D" w:rsidP="005B601E">
      <w:pPr>
        <w:pStyle w:val="Sangradetextonormal"/>
        <w:ind w:left="568" w:firstLine="0"/>
        <w:rPr>
          <w:rFonts w:asciiTheme="minorHAnsi" w:hAnsiTheme="minorHAnsi" w:cstheme="minorHAnsi"/>
          <w:sz w:val="22"/>
          <w:szCs w:val="22"/>
        </w:rPr>
      </w:pPr>
    </w:p>
    <w:p w14:paraId="2EE84DFF" w14:textId="7D26573C" w:rsidR="004464A5" w:rsidRDefault="00884FCF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>vigentes desde el martes 24 de agosto al jueves 26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403B1774" w14:textId="317CDE06" w:rsidR="004A3F00" w:rsidRDefault="004A3F00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Minem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20BDE939" w14:textId="341BAE1F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D0AF28A" w14:textId="636ACBF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131FBD17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3A5FF43A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4D2E7306" w14:textId="146F646D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DC45532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051E2E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39B5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4B4AF6C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EAF808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723A1169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38BAE66D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526B20B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68895704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77DC1A94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51F48FB5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39FAFB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E3C10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1732F33A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5B598867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8A9C181" w14:textId="241F2EF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43713124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87707E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39773EE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2EB5D64D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10EB1766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5ED6C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205D2A63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2FD87B" w14:textId="3D0AC428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2C495E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3E70993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00B2845D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8C8BCC" w14:textId="5E3DBC29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18</w:t>
      </w:r>
      <w:r w:rsidR="00C330A2">
        <w:rPr>
          <w:rFonts w:asciiTheme="minorHAnsi" w:hAnsiTheme="minorHAnsi" w:cstheme="minorHAnsi"/>
          <w:sz w:val="22"/>
          <w:szCs w:val="22"/>
        </w:rPr>
        <w:t>/10</w:t>
      </w:r>
      <w:r w:rsidR="00DE6640">
        <w:rPr>
          <w:rFonts w:asciiTheme="minorHAnsi" w:hAnsiTheme="minorHAnsi" w:cstheme="minorHAnsi"/>
          <w:sz w:val="22"/>
          <w:szCs w:val="22"/>
        </w:rPr>
        <w:t>/2021 y el 29</w:t>
      </w:r>
      <w:r w:rsidRPr="00E14E7E">
        <w:rPr>
          <w:rFonts w:asciiTheme="minorHAnsi" w:hAnsiTheme="minorHAnsi" w:cstheme="minorHAnsi"/>
          <w:sz w:val="22"/>
          <w:szCs w:val="22"/>
        </w:rPr>
        <w:t>/10/2021,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5F87BAB0" w14:textId="29642A54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D819E" w14:textId="4D13B0AC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BC1AA8">
        <w:rPr>
          <w:rFonts w:ascii="Calibri" w:hAnsi="Calibri" w:cs="Arial"/>
          <w:b/>
          <w:bCs/>
          <w:i/>
          <w:sz w:val="22"/>
          <w:szCs w:val="22"/>
          <w:lang w:eastAsia="es-PE"/>
        </w:rPr>
        <w:t>25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-10-21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78725D1E" w14:textId="4D6F1959" w:rsidR="00F85D23" w:rsidRPr="00C61A0B" w:rsidRDefault="009E38EF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9E38EF">
        <w:rPr>
          <w:noProof/>
          <w:lang w:val="en-US" w:eastAsia="en-US"/>
        </w:rPr>
        <w:drawing>
          <wp:inline distT="0" distB="0" distL="0" distR="0" wp14:anchorId="2B397CC1" wp14:editId="13B6BFF9">
            <wp:extent cx="5490845" cy="3359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361E" w14:textId="5C1DCB34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6A07FE3A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6053D826" w14:textId="6FC3AB25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44CB89AC" w14:textId="24C83EF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F6D6519" w14:textId="6365CA0F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</w:t>
      </w:r>
      <w:r w:rsidR="00447A11">
        <w:rPr>
          <w:rFonts w:asciiTheme="minorHAnsi" w:hAnsiTheme="minorHAnsi" w:cstheme="minorHAnsi"/>
          <w:sz w:val="22"/>
          <w:szCs w:val="22"/>
        </w:rPr>
        <w:t xml:space="preserve">áfica N°2, </w:t>
      </w:r>
      <w:r>
        <w:rPr>
          <w:rFonts w:asciiTheme="minorHAnsi" w:hAnsiTheme="minorHAnsi" w:cstheme="minorHAnsi"/>
          <w:sz w:val="22"/>
          <w:szCs w:val="22"/>
        </w:rPr>
        <w:t xml:space="preserve">se aprecia que </w:t>
      </w:r>
      <w:r w:rsidRPr="00E14E7E">
        <w:rPr>
          <w:rFonts w:asciiTheme="minorHAnsi" w:hAnsiTheme="minorHAnsi" w:cstheme="minorHAnsi"/>
          <w:sz w:val="22"/>
          <w:szCs w:val="22"/>
        </w:rPr>
        <w:t>el Precio FOB</w:t>
      </w:r>
      <w:r>
        <w:rPr>
          <w:rFonts w:asciiTheme="minorHAnsi" w:hAnsiTheme="minorHAnsi" w:cstheme="minorHAnsi"/>
          <w:sz w:val="22"/>
          <w:szCs w:val="22"/>
        </w:rPr>
        <w:t xml:space="preserve"> se ubicó</w:t>
      </w:r>
      <w:r w:rsidR="001F25EA">
        <w:rPr>
          <w:rFonts w:asciiTheme="minorHAnsi" w:hAnsiTheme="minorHAnsi" w:cstheme="minorHAnsi"/>
          <w:sz w:val="22"/>
          <w:szCs w:val="22"/>
        </w:rPr>
        <w:t xml:space="preserve"> en 86</w:t>
      </w:r>
      <w:r w:rsidRPr="00E14E7E">
        <w:rPr>
          <w:rFonts w:asciiTheme="minorHAnsi" w:hAnsiTheme="minorHAnsi" w:cstheme="minorHAnsi"/>
          <w:sz w:val="22"/>
          <w:szCs w:val="22"/>
        </w:rPr>
        <w:t>%</w:t>
      </w:r>
      <w:r w:rsidR="00FB76DC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>
        <w:rPr>
          <w:rFonts w:asciiTheme="minorHAnsi" w:hAnsiTheme="minorHAnsi" w:cstheme="minorHAnsi"/>
          <w:sz w:val="22"/>
          <w:szCs w:val="22"/>
        </w:rPr>
        <w:t xml:space="preserve">; </w:t>
      </w:r>
      <w:r w:rsidR="00030E5E">
        <w:rPr>
          <w:rFonts w:asciiTheme="minorHAnsi" w:hAnsiTheme="minorHAnsi" w:cstheme="minorHAnsi"/>
          <w:sz w:val="22"/>
          <w:szCs w:val="22"/>
        </w:rPr>
        <w:t xml:space="preserve"> 90% del precio de referencia del </w:t>
      </w:r>
      <w:r w:rsidR="00116F4B">
        <w:rPr>
          <w:rFonts w:asciiTheme="minorHAnsi" w:hAnsiTheme="minorHAnsi" w:cstheme="minorHAnsi"/>
          <w:sz w:val="22"/>
          <w:szCs w:val="22"/>
        </w:rPr>
        <w:t xml:space="preserve">etanol; </w:t>
      </w:r>
      <w:r w:rsidR="00030E5E">
        <w:rPr>
          <w:rFonts w:asciiTheme="minorHAnsi" w:hAnsiTheme="minorHAnsi" w:cstheme="minorHAnsi"/>
          <w:sz w:val="22"/>
          <w:szCs w:val="22"/>
        </w:rPr>
        <w:t xml:space="preserve">89% en el caso de los residuales; </w:t>
      </w:r>
      <w:r>
        <w:rPr>
          <w:rFonts w:asciiTheme="minorHAnsi" w:hAnsiTheme="minorHAnsi" w:cstheme="minorHAnsi"/>
          <w:sz w:val="22"/>
          <w:szCs w:val="22"/>
        </w:rPr>
        <w:t>y fue</w:t>
      </w:r>
      <w:r w:rsidRPr="00E14E7E">
        <w:rPr>
          <w:rFonts w:asciiTheme="minorHAnsi" w:hAnsiTheme="minorHAnsi" w:cstheme="minorHAnsi"/>
          <w:sz w:val="22"/>
          <w:szCs w:val="22"/>
        </w:rPr>
        <w:t xml:space="preserve"> superior al 90%</w:t>
      </w:r>
      <w:r w:rsidR="00FB76DC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>
        <w:rPr>
          <w:rFonts w:asciiTheme="minorHAnsi" w:hAnsiTheme="minorHAnsi" w:cstheme="minorHAnsi"/>
          <w:sz w:val="22"/>
          <w:szCs w:val="22"/>
        </w:rPr>
        <w:t xml:space="preserve">.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63A1245E" w14:textId="417964CC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9E38EF">
        <w:rPr>
          <w:rFonts w:asciiTheme="minorHAnsi" w:hAnsiTheme="minorHAnsi" w:cstheme="minorHAnsi"/>
          <w:sz w:val="22"/>
          <w:szCs w:val="22"/>
        </w:rPr>
        <w:t>01</w:t>
      </w:r>
      <w:r w:rsidR="00A86515">
        <w:rPr>
          <w:rFonts w:asciiTheme="minorHAnsi" w:hAnsiTheme="minorHAnsi" w:cstheme="minorHAnsi"/>
          <w:sz w:val="22"/>
          <w:szCs w:val="22"/>
        </w:rPr>
        <w:t xml:space="preserve"> de </w:t>
      </w:r>
      <w:r w:rsidR="009E38EF">
        <w:rPr>
          <w:rFonts w:asciiTheme="minorHAnsi" w:hAnsiTheme="minorHAnsi" w:cstheme="minorHAnsi"/>
          <w:sz w:val="22"/>
          <w:szCs w:val="22"/>
        </w:rPr>
        <w:t>noviembre</w:t>
      </w:r>
      <w:r w:rsidR="00A86515">
        <w:rPr>
          <w:rFonts w:asciiTheme="minorHAnsi" w:hAnsiTheme="minorHAnsi" w:cstheme="minorHAnsi"/>
          <w:sz w:val="22"/>
          <w:szCs w:val="22"/>
        </w:rPr>
        <w:t xml:space="preserve">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BE6C78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37F1372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9D43B" w14:textId="14C5C10F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050506F6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FB0C7" w14:textId="7ABD306F" w:rsidR="00F85D23" w:rsidRPr="00E77343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  <w:r w:rsidR="00C65776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E77343">
        <w:rPr>
          <w:rFonts w:asciiTheme="minorHAnsi" w:hAnsiTheme="minorHAnsi" w:cstheme="minorHAnsi"/>
          <w:sz w:val="22"/>
          <w:szCs w:val="22"/>
        </w:rPr>
        <w:t xml:space="preserve"> de</w:t>
      </w:r>
      <w:r w:rsidR="00D7002B">
        <w:rPr>
          <w:rFonts w:asciiTheme="minorHAnsi" w:hAnsiTheme="minorHAnsi" w:cstheme="minorHAnsi"/>
          <w:sz w:val="22"/>
          <w:szCs w:val="22"/>
        </w:rPr>
        <w:t>l</w:t>
      </w:r>
      <w:r w:rsidRPr="00E77343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E77343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>
        <w:rPr>
          <w:rFonts w:asciiTheme="minorHAnsi" w:hAnsiTheme="minorHAnsi" w:cstheme="minorHAnsi"/>
          <w:sz w:val="22"/>
          <w:szCs w:val="22"/>
        </w:rPr>
        <w:t xml:space="preserve">de </w:t>
      </w:r>
      <w:r w:rsidRPr="00E77343">
        <w:rPr>
          <w:rFonts w:asciiTheme="minorHAnsi" w:hAnsiTheme="minorHAnsi" w:cstheme="minorHAnsi"/>
          <w:sz w:val="22"/>
          <w:szCs w:val="22"/>
        </w:rPr>
        <w:t>70</w:t>
      </w:r>
      <w:r w:rsidR="00D7002B">
        <w:rPr>
          <w:rFonts w:asciiTheme="minorHAnsi" w:hAnsiTheme="minorHAnsi" w:cstheme="minorHAnsi"/>
          <w:sz w:val="22"/>
          <w:szCs w:val="22"/>
        </w:rPr>
        <w:t>%</w:t>
      </w:r>
      <w:r w:rsidRPr="00E77343">
        <w:rPr>
          <w:rFonts w:asciiTheme="minorHAnsi" w:hAnsiTheme="minorHAnsi" w:cstheme="minorHAnsi"/>
          <w:sz w:val="22"/>
          <w:szCs w:val="22"/>
        </w:rPr>
        <w:t>/30</w:t>
      </w:r>
      <w:r w:rsidR="00D7002B">
        <w:rPr>
          <w:rFonts w:asciiTheme="minorHAnsi" w:hAnsiTheme="minorHAnsi" w:cstheme="minorHAnsi"/>
          <w:sz w:val="22"/>
          <w:szCs w:val="22"/>
        </w:rPr>
        <w:t>%</w:t>
      </w:r>
      <w:r w:rsidRPr="00E77343">
        <w:rPr>
          <w:rFonts w:asciiTheme="minorHAnsi" w:hAnsiTheme="minorHAnsi" w:cstheme="minorHAnsi"/>
          <w:sz w:val="22"/>
          <w:szCs w:val="22"/>
        </w:rPr>
        <w:t>.</w:t>
      </w:r>
    </w:p>
    <w:p w14:paraId="505D97DC" w14:textId="0567182B" w:rsidR="00F85D23" w:rsidRPr="00C65776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C65776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C65776">
        <w:rPr>
          <w:rFonts w:asciiTheme="minorHAnsi" w:hAnsiTheme="minorHAnsi" w:cstheme="minorHAnsi"/>
          <w:sz w:val="22"/>
          <w:szCs w:val="22"/>
        </w:rPr>
        <w:t>:</w:t>
      </w:r>
      <w:r w:rsidR="00C65776">
        <w:rPr>
          <w:rFonts w:asciiTheme="minorHAnsi" w:hAnsiTheme="minorHAnsi" w:cstheme="minorHAnsi"/>
          <w:sz w:val="22"/>
          <w:szCs w:val="22"/>
        </w:rPr>
        <w:t xml:space="preserve"> Calculado en base</w:t>
      </w:r>
      <w:r w:rsidR="00C65776" w:rsidRPr="00C65776">
        <w:rPr>
          <w:rFonts w:asciiTheme="minorHAnsi" w:hAnsiTheme="minorHAnsi" w:cstheme="minorHAnsi"/>
          <w:sz w:val="22"/>
          <w:szCs w:val="22"/>
        </w:rPr>
        <w:t xml:space="preserve"> al</w:t>
      </w:r>
      <w:r w:rsidRPr="00C65776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C65776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>
        <w:rPr>
          <w:rFonts w:asciiTheme="minorHAnsi" w:hAnsiTheme="minorHAnsi" w:cstheme="minorHAnsi"/>
          <w:sz w:val="22"/>
          <w:szCs w:val="22"/>
        </w:rPr>
        <w:t>s</w:t>
      </w:r>
      <w:r w:rsidRPr="00C65776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>
        <w:rPr>
          <w:rFonts w:asciiTheme="minorHAnsi" w:hAnsiTheme="minorHAnsi" w:cstheme="minorHAnsi"/>
          <w:sz w:val="22"/>
          <w:szCs w:val="22"/>
        </w:rPr>
        <w:t>, igual a</w:t>
      </w:r>
      <w:r w:rsidRPr="00C65776">
        <w:rPr>
          <w:rFonts w:asciiTheme="minorHAnsi" w:hAnsiTheme="minorHAnsi" w:cstheme="minorHAnsi"/>
          <w:sz w:val="22"/>
          <w:szCs w:val="22"/>
        </w:rPr>
        <w:t xml:space="preserve"> </w:t>
      </w:r>
      <w:r w:rsidR="00445FB7">
        <w:rPr>
          <w:rFonts w:asciiTheme="minorHAnsi" w:hAnsiTheme="minorHAnsi" w:cstheme="minorHAnsi"/>
          <w:sz w:val="22"/>
          <w:szCs w:val="22"/>
        </w:rPr>
        <w:t>6.15</w:t>
      </w:r>
      <w:r w:rsidR="00C65776">
        <w:rPr>
          <w:rFonts w:asciiTheme="minorHAnsi" w:hAnsiTheme="minorHAnsi" w:cstheme="minorHAnsi"/>
          <w:sz w:val="22"/>
          <w:szCs w:val="22"/>
        </w:rPr>
        <w:t xml:space="preserve"> cent$/g</w:t>
      </w:r>
      <w:r w:rsidRPr="00C65776">
        <w:rPr>
          <w:rFonts w:asciiTheme="minorHAnsi" w:hAnsiTheme="minorHAnsi" w:cstheme="minorHAnsi"/>
          <w:sz w:val="22"/>
          <w:szCs w:val="22"/>
        </w:rPr>
        <w:t>alón</w:t>
      </w:r>
      <w:r w:rsidR="00313C92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C65776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2C276E11" w14:textId="77777777" w:rsidR="00301ED1" w:rsidRPr="00313C92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197BD65" w14:textId="2A1425B7" w:rsidR="00F85D23" w:rsidRPr="00C965F8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445FB7">
        <w:rPr>
          <w:rFonts w:asciiTheme="minorHAnsi" w:hAnsiTheme="minorHAnsi" w:cstheme="minorHAnsi"/>
          <w:sz w:val="22"/>
          <w:szCs w:val="22"/>
          <w:lang w:val="en-US"/>
        </w:rPr>
        <w:t>6.15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445FB7">
        <w:rPr>
          <w:rFonts w:asciiTheme="minorHAnsi" w:hAnsiTheme="minorHAnsi" w:cstheme="minorHAnsi"/>
          <w:sz w:val="22"/>
          <w:szCs w:val="22"/>
          <w:lang w:val="en-US"/>
        </w:rPr>
        <w:t>4.40</w:t>
      </w:r>
      <w:r w:rsidR="006431A2"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2549A9CE" w14:textId="4E74583E" w:rsidR="00F85D23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65776" w:rsidRPr="00C965F8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445FB7">
        <w:rPr>
          <w:rFonts w:asciiTheme="minorHAnsi" w:hAnsiTheme="minorHAnsi" w:cstheme="minorHAnsi"/>
          <w:sz w:val="22"/>
          <w:szCs w:val="22"/>
          <w:lang w:val="en-US"/>
        </w:rPr>
        <w:t>85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5255F018" w14:textId="77777777" w:rsidR="006431A2" w:rsidRPr="00C965F8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3202806D" w14:textId="4E9894AF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250592D1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E1EC3" w14:textId="29BA7806" w:rsidR="00F85D23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 w:rsidR="000151B9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AD7876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>
        <w:rPr>
          <w:rFonts w:asciiTheme="minorHAnsi" w:hAnsiTheme="minorHAnsi" w:cstheme="minorHAnsi"/>
          <w:sz w:val="22"/>
          <w:szCs w:val="22"/>
        </w:rPr>
        <w:t>w</w:t>
      </w:r>
      <w:r w:rsidR="00391FB5">
        <w:rPr>
          <w:rFonts w:asciiTheme="minorHAnsi" w:hAnsiTheme="minorHAnsi" w:cstheme="minorHAnsi"/>
          <w:sz w:val="22"/>
          <w:szCs w:val="22"/>
        </w:rPr>
        <w:t>aterborne sin RVO</w:t>
      </w:r>
      <w:r w:rsidR="000151B9">
        <w:rPr>
          <w:rFonts w:asciiTheme="minorHAnsi" w:hAnsiTheme="minorHAnsi" w:cstheme="minorHAnsi"/>
          <w:sz w:val="22"/>
          <w:szCs w:val="22"/>
        </w:rPr>
        <w:t>, calculado</w:t>
      </w:r>
      <w:r w:rsidR="00391FB5">
        <w:rPr>
          <w:rFonts w:asciiTheme="minorHAnsi" w:hAnsiTheme="minorHAnsi" w:cstheme="minorHAnsi"/>
          <w:sz w:val="22"/>
          <w:szCs w:val="22"/>
        </w:rPr>
        <w:t xml:space="preserve"> a partir de</w:t>
      </w:r>
      <w:r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>
        <w:rPr>
          <w:rFonts w:asciiTheme="minorHAnsi" w:hAnsiTheme="minorHAnsi" w:cstheme="minorHAnsi"/>
          <w:sz w:val="22"/>
          <w:szCs w:val="22"/>
        </w:rPr>
        <w:t xml:space="preserve"> las</w:t>
      </w:r>
      <w:r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>
        <w:rPr>
          <w:rFonts w:asciiTheme="minorHAnsi" w:hAnsiTheme="minorHAnsi" w:cstheme="minorHAnsi"/>
          <w:sz w:val="22"/>
          <w:szCs w:val="22"/>
        </w:rPr>
        <w:t>; m</w:t>
      </w:r>
      <w:r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>
        <w:rPr>
          <w:rFonts w:asciiTheme="minorHAnsi" w:hAnsiTheme="minorHAnsi" w:cstheme="minorHAnsi"/>
          <w:sz w:val="22"/>
          <w:szCs w:val="22"/>
        </w:rPr>
        <w:t>que,</w:t>
      </w:r>
      <w:r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>
        <w:rPr>
          <w:rFonts w:asciiTheme="minorHAnsi" w:hAnsiTheme="minorHAnsi" w:cstheme="minorHAnsi"/>
          <w:sz w:val="22"/>
          <w:szCs w:val="22"/>
        </w:rPr>
        <w:t>de la gasolina CBOB 87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4EF995" w14:textId="78D33886" w:rsidR="00F85D23" w:rsidRPr="00C47BEA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47BEA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C47BEA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9B16C8">
        <w:rPr>
          <w:rFonts w:asciiTheme="minorHAnsi" w:hAnsiTheme="minorHAnsi" w:cstheme="minorHAnsi"/>
          <w:sz w:val="22"/>
          <w:szCs w:val="22"/>
        </w:rPr>
        <w:t>6.</w:t>
      </w:r>
      <w:r w:rsidR="00B803E8">
        <w:rPr>
          <w:rFonts w:asciiTheme="minorHAnsi" w:hAnsiTheme="minorHAnsi" w:cstheme="minorHAnsi"/>
          <w:sz w:val="22"/>
          <w:szCs w:val="22"/>
        </w:rPr>
        <w:t>87</w:t>
      </w:r>
      <w:r w:rsidRPr="00C47BEA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DC97B54" w14:textId="0CE13205" w:rsidR="00F85D23" w:rsidRPr="004B32A5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Ajuste de Calidad</w:t>
      </w:r>
      <w:r>
        <w:rPr>
          <w:rFonts w:asciiTheme="minorHAnsi" w:hAnsiTheme="minorHAnsi" w:cstheme="minorHAnsi"/>
          <w:b/>
          <w:sz w:val="22"/>
          <w:szCs w:val="22"/>
        </w:rPr>
        <w:t xml:space="preserve"> por RVP</w:t>
      </w:r>
      <w:r w:rsidRPr="00E77343">
        <w:rPr>
          <w:rFonts w:asciiTheme="minorHAnsi" w:hAnsiTheme="minorHAnsi" w:cstheme="minorHAnsi"/>
          <w:sz w:val="22"/>
          <w:szCs w:val="22"/>
        </w:rPr>
        <w:t xml:space="preserve">: Se </w:t>
      </w:r>
      <w:r w:rsidRPr="004B32A5">
        <w:rPr>
          <w:rFonts w:asciiTheme="minorHAnsi" w:hAnsiTheme="minorHAnsi" w:cstheme="minorHAnsi"/>
          <w:sz w:val="22"/>
          <w:szCs w:val="22"/>
        </w:rPr>
        <w:t xml:space="preserve">determinó un </w:t>
      </w:r>
      <w:r w:rsidRPr="006146EB">
        <w:rPr>
          <w:rFonts w:asciiTheme="minorHAnsi" w:hAnsiTheme="minorHAnsi" w:cstheme="minorHAnsi"/>
          <w:sz w:val="22"/>
          <w:szCs w:val="22"/>
        </w:rPr>
        <w:t xml:space="preserve">ajuste de </w:t>
      </w:r>
      <w:r w:rsidR="001F25EA">
        <w:rPr>
          <w:rFonts w:asciiTheme="minorHAnsi" w:hAnsiTheme="minorHAnsi" w:cstheme="minorHAnsi"/>
          <w:sz w:val="22"/>
          <w:szCs w:val="22"/>
        </w:rPr>
        <w:t>1.</w:t>
      </w:r>
      <w:r w:rsidR="00445FB7">
        <w:rPr>
          <w:rFonts w:asciiTheme="minorHAnsi" w:hAnsiTheme="minorHAnsi" w:cstheme="minorHAnsi"/>
          <w:sz w:val="22"/>
          <w:szCs w:val="22"/>
        </w:rPr>
        <w:t>42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para las gasolinas de 97 y 95 octanos y un ajuste de </w:t>
      </w:r>
      <w:r w:rsidR="00445FB7">
        <w:rPr>
          <w:rFonts w:asciiTheme="minorHAnsi" w:hAnsiTheme="minorHAnsi" w:cstheme="minorHAnsi"/>
          <w:sz w:val="22"/>
          <w:szCs w:val="22"/>
        </w:rPr>
        <w:t>1.19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para las gasolinas</w:t>
      </w:r>
      <w:r w:rsidRPr="004B32A5">
        <w:rPr>
          <w:rFonts w:asciiTheme="minorHAnsi" w:hAnsiTheme="minorHAnsi" w:cstheme="minorHAnsi"/>
          <w:sz w:val="22"/>
          <w:szCs w:val="22"/>
        </w:rPr>
        <w:t xml:space="preserve"> de 90 y 84 octanos</w:t>
      </w:r>
    </w:p>
    <w:p w14:paraId="658D3A2D" w14:textId="358A42AA" w:rsidR="00F85D23" w:rsidRPr="006146EB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B32A5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146EB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4E4740">
        <w:rPr>
          <w:rFonts w:asciiTheme="minorHAnsi" w:hAnsiTheme="minorHAnsi" w:cstheme="minorHAnsi"/>
          <w:sz w:val="22"/>
          <w:szCs w:val="22"/>
        </w:rPr>
        <w:t>0.8</w:t>
      </w:r>
      <w:r w:rsidR="00445FB7">
        <w:rPr>
          <w:rFonts w:asciiTheme="minorHAnsi" w:hAnsiTheme="minorHAnsi" w:cstheme="minorHAnsi"/>
          <w:sz w:val="22"/>
          <w:szCs w:val="22"/>
        </w:rPr>
        <w:t>1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146EB">
        <w:rPr>
          <w:rFonts w:asciiTheme="minorHAnsi" w:hAnsiTheme="minorHAnsi" w:cstheme="minorHAnsi"/>
          <w:sz w:val="22"/>
          <w:szCs w:val="22"/>
        </w:rPr>
        <w:t>para la gasolina</w:t>
      </w:r>
      <w:r w:rsidRPr="006146EB">
        <w:rPr>
          <w:rFonts w:asciiTheme="minorHAnsi" w:hAnsiTheme="minorHAnsi" w:cstheme="minorHAnsi"/>
          <w:sz w:val="22"/>
          <w:szCs w:val="22"/>
        </w:rPr>
        <w:t xml:space="preserve"> </w:t>
      </w:r>
      <w:r w:rsidR="004E4740">
        <w:rPr>
          <w:rFonts w:asciiTheme="minorHAnsi" w:hAnsiTheme="minorHAnsi" w:cstheme="minorHAnsi"/>
          <w:sz w:val="22"/>
          <w:szCs w:val="22"/>
        </w:rPr>
        <w:t>de 90 octanos y un ajuste de -4.</w:t>
      </w:r>
      <w:r w:rsidR="00445FB7">
        <w:rPr>
          <w:rFonts w:asciiTheme="minorHAnsi" w:hAnsiTheme="minorHAnsi" w:cstheme="minorHAnsi"/>
          <w:sz w:val="22"/>
          <w:szCs w:val="22"/>
        </w:rPr>
        <w:t>38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146EB">
        <w:rPr>
          <w:rFonts w:asciiTheme="minorHAnsi" w:hAnsiTheme="minorHAnsi" w:cstheme="minorHAnsi"/>
          <w:sz w:val="22"/>
          <w:szCs w:val="22"/>
        </w:rPr>
        <w:t>para la gasolina</w:t>
      </w:r>
      <w:r w:rsidRPr="006146EB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75FDC981" w14:textId="77777777" w:rsidR="00F85D23" w:rsidRPr="006146EB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284F0E" w14:textId="01735B52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396D82DC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42034B" w14:textId="1FB28C8E" w:rsidR="00F85D23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Para el Diésel de bajo </w:t>
      </w:r>
      <w:r w:rsidR="006431A2">
        <w:rPr>
          <w:rFonts w:asciiTheme="minorHAnsi" w:hAnsiTheme="minorHAnsi" w:cstheme="minorHAnsi"/>
          <w:sz w:val="22"/>
          <w:szCs w:val="22"/>
        </w:rPr>
        <w:t xml:space="preserve">contenido de </w:t>
      </w:r>
      <w:r>
        <w:rPr>
          <w:rFonts w:asciiTheme="minorHAnsi" w:hAnsiTheme="minorHAnsi" w:cstheme="minorHAnsi"/>
          <w:sz w:val="22"/>
          <w:szCs w:val="22"/>
        </w:rPr>
        <w:t>azufre</w:t>
      </w:r>
      <w:r w:rsidR="006431A2">
        <w:rPr>
          <w:rFonts w:asciiTheme="minorHAnsi" w:hAnsiTheme="minorHAnsi" w:cstheme="minorHAnsi"/>
          <w:sz w:val="22"/>
          <w:szCs w:val="22"/>
        </w:rPr>
        <w:t>, se toma</w:t>
      </w:r>
      <w:r>
        <w:rPr>
          <w:rFonts w:asciiTheme="minorHAnsi" w:hAnsiTheme="minorHAnsi" w:cstheme="minorHAnsi"/>
          <w:sz w:val="22"/>
          <w:szCs w:val="22"/>
        </w:rPr>
        <w:t xml:space="preserve"> el </w:t>
      </w:r>
      <w:r w:rsidRPr="00AD7876">
        <w:rPr>
          <w:rFonts w:asciiTheme="minorHAnsi" w:hAnsiTheme="minorHAnsi" w:cstheme="minorHAnsi"/>
          <w:sz w:val="22"/>
          <w:szCs w:val="22"/>
        </w:rPr>
        <w:t xml:space="preserve">precio </w:t>
      </w:r>
      <w:r>
        <w:rPr>
          <w:rFonts w:asciiTheme="minorHAnsi" w:hAnsiTheme="minorHAnsi" w:cstheme="minorHAnsi"/>
          <w:sz w:val="22"/>
          <w:szCs w:val="22"/>
        </w:rPr>
        <w:t>waterborne sin RVO del Ult</w:t>
      </w:r>
      <w:r w:rsidR="008924D6">
        <w:rPr>
          <w:rFonts w:asciiTheme="minorHAnsi" w:hAnsiTheme="minorHAnsi" w:cstheme="minorHAnsi"/>
          <w:sz w:val="22"/>
          <w:szCs w:val="22"/>
        </w:rPr>
        <w:t>ra Sulfur Diésel. P</w:t>
      </w:r>
      <w:r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>
        <w:rPr>
          <w:rFonts w:asciiTheme="minorHAnsi" w:hAnsiTheme="minorHAnsi" w:cstheme="minorHAnsi"/>
          <w:sz w:val="22"/>
          <w:szCs w:val="22"/>
        </w:rPr>
        <w:t>Gasoil</w:t>
      </w:r>
      <w:r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>
        <w:rPr>
          <w:rFonts w:asciiTheme="minorHAnsi" w:hAnsiTheme="minorHAnsi" w:cstheme="minorHAnsi"/>
          <w:sz w:val="22"/>
          <w:szCs w:val="22"/>
        </w:rPr>
        <w:t>, sin RVO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4853820" w14:textId="4891BA27" w:rsidR="00F85D23" w:rsidRPr="00AD7876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3A48A4">
        <w:rPr>
          <w:rFonts w:asciiTheme="minorHAnsi" w:hAnsiTheme="minorHAnsi" w:cstheme="minorHAnsi"/>
          <w:sz w:val="22"/>
          <w:szCs w:val="22"/>
        </w:rPr>
        <w:t>Es</w:t>
      </w:r>
      <w:r>
        <w:rPr>
          <w:rFonts w:asciiTheme="minorHAnsi" w:hAnsiTheme="minorHAnsi" w:cstheme="minorHAnsi"/>
          <w:sz w:val="22"/>
          <w:szCs w:val="22"/>
        </w:rPr>
        <w:t xml:space="preserve">tá incluido en el precio del producto marcador. Su valor promedio asciende a </w:t>
      </w:r>
      <w:r w:rsidR="00EC68E9">
        <w:rPr>
          <w:rFonts w:asciiTheme="minorHAnsi" w:hAnsiTheme="minorHAnsi" w:cstheme="minorHAnsi"/>
          <w:sz w:val="22"/>
          <w:szCs w:val="22"/>
        </w:rPr>
        <w:t>6.</w:t>
      </w:r>
      <w:r w:rsidR="003C7D5C">
        <w:rPr>
          <w:rFonts w:asciiTheme="minorHAnsi" w:hAnsiTheme="minorHAnsi" w:cstheme="minorHAnsi"/>
          <w:sz w:val="22"/>
          <w:szCs w:val="22"/>
        </w:rPr>
        <w:t>87</w:t>
      </w:r>
      <w:r w:rsidR="00856E55" w:rsidRPr="00856E55">
        <w:rPr>
          <w:rFonts w:asciiTheme="minorHAnsi" w:hAnsiTheme="minorHAnsi" w:cstheme="minorHAnsi"/>
          <w:sz w:val="22"/>
          <w:szCs w:val="22"/>
        </w:rPr>
        <w:t xml:space="preserve"> </w:t>
      </w:r>
      <w:r w:rsidRPr="00856E55">
        <w:rPr>
          <w:rFonts w:asciiTheme="minorHAnsi" w:hAnsiTheme="minorHAnsi" w:cstheme="minorHAnsi"/>
          <w:sz w:val="22"/>
          <w:szCs w:val="22"/>
        </w:rPr>
        <w:t>US$/Bl.</w:t>
      </w:r>
    </w:p>
    <w:p w14:paraId="75C70255" w14:textId="77777777" w:rsidR="00F85D23" w:rsidRPr="000D0661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A48A4">
        <w:rPr>
          <w:rFonts w:asciiTheme="minorHAnsi" w:hAnsiTheme="minorHAnsi" w:cstheme="minorHAnsi"/>
          <w:b/>
          <w:sz w:val="22"/>
          <w:szCs w:val="22"/>
        </w:rPr>
        <w:t>Ajuste de Calidad</w:t>
      </w:r>
      <w:r>
        <w:rPr>
          <w:rFonts w:asciiTheme="minorHAnsi" w:hAnsiTheme="minorHAnsi" w:cstheme="minorHAnsi"/>
          <w:b/>
          <w:sz w:val="22"/>
          <w:szCs w:val="22"/>
        </w:rPr>
        <w:t xml:space="preserve"> por Cetano</w:t>
      </w:r>
      <w:r w:rsidRPr="003A48A4">
        <w:rPr>
          <w:rFonts w:asciiTheme="minorHAnsi" w:hAnsiTheme="minorHAnsi" w:cstheme="minorHAnsi"/>
          <w:sz w:val="22"/>
          <w:szCs w:val="22"/>
        </w:rPr>
        <w:t>: Se determinó u</w:t>
      </w:r>
      <w:r>
        <w:rPr>
          <w:rFonts w:asciiTheme="minorHAnsi" w:hAnsiTheme="minorHAnsi" w:cstheme="minorHAnsi"/>
          <w:sz w:val="22"/>
          <w:szCs w:val="22"/>
        </w:rPr>
        <w:t xml:space="preserve">n ajuste de </w:t>
      </w:r>
      <w:r w:rsidRPr="00856E55">
        <w:rPr>
          <w:rFonts w:asciiTheme="minorHAnsi" w:hAnsiTheme="minorHAnsi" w:cstheme="minorHAnsi"/>
          <w:sz w:val="22"/>
          <w:szCs w:val="22"/>
        </w:rPr>
        <w:t>0.37 US$/Bl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EB1677E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DC4D47" w14:textId="789ED728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6C8D640C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44169A" w14:textId="6DCA44EC" w:rsidR="00F85D23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Para el Residual 6 y Residual </w:t>
      </w:r>
      <w:r w:rsidR="006F43AF">
        <w:rPr>
          <w:rFonts w:asciiTheme="minorHAnsi" w:hAnsiTheme="minorHAnsi" w:cstheme="minorHAnsi"/>
          <w:sz w:val="22"/>
          <w:szCs w:val="22"/>
        </w:rPr>
        <w:t>500, se considera el</w:t>
      </w:r>
      <w:r w:rsidR="0024251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20077C1E" w14:textId="6884B597" w:rsidR="00B45C03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B45C03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B45C03">
        <w:rPr>
          <w:rFonts w:asciiTheme="minorHAnsi" w:hAnsiTheme="minorHAnsi" w:cstheme="minorHAnsi"/>
          <w:sz w:val="22"/>
          <w:szCs w:val="22"/>
        </w:rPr>
        <w:t>: Se determinó un ajuste de -</w:t>
      </w:r>
      <w:r w:rsidRPr="006760A1">
        <w:rPr>
          <w:rFonts w:asciiTheme="minorHAnsi" w:hAnsiTheme="minorHAnsi" w:cstheme="minorHAnsi"/>
          <w:sz w:val="22"/>
          <w:szCs w:val="22"/>
        </w:rPr>
        <w:t>0.</w:t>
      </w:r>
      <w:r w:rsidR="00C9059C">
        <w:rPr>
          <w:rFonts w:asciiTheme="minorHAnsi" w:hAnsiTheme="minorHAnsi" w:cstheme="minorHAnsi"/>
          <w:sz w:val="22"/>
          <w:szCs w:val="22"/>
        </w:rPr>
        <w:t>54</w:t>
      </w:r>
      <w:r w:rsidRPr="006760A1">
        <w:rPr>
          <w:rFonts w:asciiTheme="minorHAnsi" w:hAnsiTheme="minorHAnsi" w:cstheme="minorHAnsi"/>
          <w:sz w:val="22"/>
          <w:szCs w:val="22"/>
        </w:rPr>
        <w:t xml:space="preserve"> US$/Bl</w:t>
      </w:r>
      <w:r w:rsidRPr="00B45C03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2C56E308" w14:textId="77777777" w:rsidR="004E158B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1EE3F61" w14:textId="2C53FA25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45C03">
        <w:rPr>
          <w:rFonts w:asciiTheme="minorHAnsi" w:hAnsiTheme="minorHAnsi" w:cstheme="minorHAnsi"/>
          <w:sz w:val="22"/>
          <w:szCs w:val="22"/>
        </w:rPr>
        <w:t>L</w:t>
      </w:r>
      <w:r w:rsidR="00F85D23" w:rsidRPr="00B45C03">
        <w:rPr>
          <w:rFonts w:asciiTheme="minorHAnsi" w:hAnsiTheme="minorHAnsi" w:cstheme="minorHAnsi"/>
          <w:sz w:val="22"/>
          <w:szCs w:val="22"/>
        </w:rPr>
        <w:t>os resultados del c</w:t>
      </w:r>
      <w:r w:rsidR="00E0680A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B45C03">
        <w:rPr>
          <w:rFonts w:asciiTheme="minorHAnsi" w:hAnsiTheme="minorHAnsi" w:cstheme="minorHAnsi"/>
          <w:sz w:val="22"/>
          <w:szCs w:val="22"/>
        </w:rPr>
        <w:t xml:space="preserve"> </w:t>
      </w:r>
      <w:r w:rsidR="00E0680A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B45C03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>
        <w:rPr>
          <w:rFonts w:asciiTheme="minorHAnsi" w:hAnsiTheme="minorHAnsi" w:cstheme="minorHAnsi"/>
          <w:sz w:val="22"/>
          <w:szCs w:val="22"/>
        </w:rPr>
        <w:t>1</w:t>
      </w:r>
      <w:r w:rsidR="00F85D23" w:rsidRPr="00B45C03">
        <w:rPr>
          <w:rFonts w:asciiTheme="minorHAnsi" w:hAnsiTheme="minorHAnsi" w:cstheme="minorHAnsi"/>
          <w:sz w:val="22"/>
          <w:szCs w:val="22"/>
        </w:rPr>
        <w:t>.</w:t>
      </w:r>
    </w:p>
    <w:p w14:paraId="751AE6BE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CF6BA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765D517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25AFAEFB" w14:textId="1E135CA9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11B5876E" w14:textId="2908C1CD" w:rsidR="004F74EE" w:rsidRDefault="00F37C24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F37C24">
        <w:rPr>
          <w:noProof/>
          <w:lang w:val="en-US" w:eastAsia="en-US"/>
        </w:rPr>
        <w:drawing>
          <wp:inline distT="0" distB="0" distL="0" distR="0" wp14:anchorId="486F479D" wp14:editId="08232926">
            <wp:extent cx="8173085" cy="28587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Diésel , el ajuste de calidad por Cetano (40 en el Mercado Internacional, según especificaciones del Colonial Pipeline y 45 en el Mercado Local) es igual a 0.37 US$/Bl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27C6808E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053E9F55" w14:textId="0E84EA38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C1A2B0E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E7327E4" w14:textId="4A5FA921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7DF1655A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2F85" w14:textId="44594B0D" w:rsidR="00F85D23" w:rsidRPr="002B3648" w:rsidRDefault="0005472B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05472B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5E2DFB52" wp14:editId="5AC7F6F0">
                  <wp:extent cx="3529965" cy="3636645"/>
                  <wp:effectExtent l="0" t="0" r="0" b="190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965" cy="3636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2B01C50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30CA2189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557557B7" w14:textId="6CB07496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48758C1D" w14:textId="3A5B517D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C51EACC" w14:textId="1E0AA70A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9B6DD23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B2E43F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1C7100A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F36C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E8921FE" w14:textId="4D0F0DA7" w:rsidR="00F85D23" w:rsidRPr="00CE793E" w:rsidRDefault="00CE793E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CE793E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6DAFB3AE" wp14:editId="15CF3CA4">
                  <wp:extent cx="5837275" cy="2391410"/>
                  <wp:effectExtent l="0" t="0" r="0" b="889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3022" cy="2401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7DE9EA1B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CBEF76C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6526AF0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4EEF9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FCFF53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A4F27F6" w14:textId="040BDBD4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24B82ADA" w:rsidR="000A6BC2" w:rsidRPr="00737F8F" w:rsidRDefault="00F37C24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F37C24">
        <w:rPr>
          <w:noProof/>
          <w:lang w:val="en-US" w:eastAsia="en-US"/>
        </w:rPr>
        <w:drawing>
          <wp:inline distT="0" distB="0" distL="0" distR="0" wp14:anchorId="0C675522" wp14:editId="227B735C">
            <wp:extent cx="5623560" cy="23698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B4B3FD1" w14:textId="7F2F843F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0438E728" w14:textId="0F3CF846" w:rsidR="005C4A97" w:rsidRDefault="00F37C24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37C24">
        <w:rPr>
          <w:noProof/>
          <w:lang w:val="en-US" w:eastAsia="en-US"/>
        </w:rPr>
        <w:drawing>
          <wp:inline distT="0" distB="0" distL="0" distR="0" wp14:anchorId="095DDD54" wp14:editId="35D29D33">
            <wp:extent cx="6443331" cy="246619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484" cy="2471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288832FF" w14:textId="375AC41A" w:rsidR="007B04A3" w:rsidRDefault="00F37C24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bookmarkStart w:id="2" w:name="_GoBack"/>
      <w:r w:rsidRPr="00F37C24">
        <w:rPr>
          <w:noProof/>
          <w:lang w:val="en-US" w:eastAsia="en-US"/>
        </w:rPr>
        <w:drawing>
          <wp:inline distT="0" distB="0" distL="0" distR="0" wp14:anchorId="43DF62C3" wp14:editId="342F4E98">
            <wp:extent cx="6304915" cy="6581554"/>
            <wp:effectExtent l="0" t="0" r="63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42" cy="658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59B0E35C" w14:textId="68F4565A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58DFED3A" w:rsidR="00214BFB" w:rsidRDefault="00EE4B47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1720B415" wp14:editId="35A08CB5">
            <wp:extent cx="4594335" cy="2453005"/>
            <wp:effectExtent l="19050" t="19050" r="15875" b="23495"/>
            <wp:docPr id="21" name="Picture 21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10" cy="24627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19CAD47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0CAAFB3" w14:textId="2CD2472C" w:rsidR="009D445C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146FF3F0" wp14:editId="2A173F30">
            <wp:extent cx="4591050" cy="2451252"/>
            <wp:effectExtent l="19050" t="19050" r="19050" b="25400"/>
            <wp:docPr id="23" name="Picture 23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37" cy="24680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484435E" w14:textId="5C74CCD7" w:rsidR="00CA3C87" w:rsidRDefault="00264C36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  <w:lang w:val="en-US" w:eastAsia="en-US"/>
        </w:rPr>
        <w:drawing>
          <wp:inline distT="0" distB="0" distL="0" distR="0" wp14:anchorId="528F60A7" wp14:editId="2E368925">
            <wp:extent cx="4560570" cy="2434976"/>
            <wp:effectExtent l="19050" t="19050" r="11430" b="22860"/>
            <wp:docPr id="28" name="Picture 28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038" cy="24507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6017FBC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28E1E6B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131E7E1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02998A1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5752742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463951C8" wp14:editId="200350E2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F1567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C24C5FE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69CC763D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63E1019C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A07BCC0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429ECE" wp14:editId="28D32139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EDFD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4116CD64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2D23DF0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269B7312" w14:textId="09B4BB5A" w:rsidR="00CA3C87" w:rsidRPr="002B3648" w:rsidRDefault="008450D5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8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DB3C4F">
      <w:headerReference w:type="default" r:id="rId29"/>
      <w:footerReference w:type="default" r:id="rId30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908C1" w14:textId="77777777" w:rsidR="008450D5" w:rsidRDefault="008450D5" w:rsidP="006502B5">
      <w:r>
        <w:separator/>
      </w:r>
    </w:p>
  </w:endnote>
  <w:endnote w:type="continuationSeparator" w:id="0">
    <w:p w14:paraId="3F5A9FBA" w14:textId="77777777" w:rsidR="008450D5" w:rsidRDefault="008450D5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Piedepgina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DBDA" w14:textId="77777777" w:rsidR="004F74EE" w:rsidRPr="00376371" w:rsidRDefault="004F74EE" w:rsidP="00757F64">
    <w:pPr>
      <w:pStyle w:val="Piedepgina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C07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8302" w14:textId="77777777" w:rsidR="00494331" w:rsidRPr="005D70E5" w:rsidRDefault="00494331" w:rsidP="005D70E5">
    <w:pPr>
      <w:pStyle w:val="Piedepgina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Piedepgina"/>
      <w:rPr>
        <w:rFonts w:ascii="Arial Narrow" w:hAnsi="Arial Narrow" w:cs="Arial"/>
        <w:i/>
        <w:sz w:val="16"/>
        <w:szCs w:val="16"/>
        <w:lang w:val="en-US"/>
      </w:rPr>
    </w:pPr>
    <w:r w:rsidRPr="005D70E5">
      <w:rPr>
        <w:rFonts w:ascii="Arial Narrow" w:hAnsi="Arial Narrow" w:cs="Arial"/>
        <w:i/>
        <w:sz w:val="16"/>
        <w:szCs w:val="16"/>
        <w:lang w:val="en-US"/>
      </w:rPr>
      <w:t>Elaborado por: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021C8" w14:textId="77777777" w:rsidR="008450D5" w:rsidRDefault="008450D5" w:rsidP="006502B5">
      <w:r>
        <w:separator/>
      </w:r>
    </w:p>
  </w:footnote>
  <w:footnote w:type="continuationSeparator" w:id="0">
    <w:p w14:paraId="6BF15DAD" w14:textId="77777777" w:rsidR="008450D5" w:rsidRDefault="008450D5" w:rsidP="006502B5">
      <w:r>
        <w:continuationSeparator/>
      </w:r>
    </w:p>
  </w:footnote>
  <w:footnote w:id="1">
    <w:p w14:paraId="1D2E7556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273D2A39" w14:textId="49F1A12F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1989B684" w14:textId="6A457B7C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82F1" w14:textId="2C4057B4" w:rsidR="00FF1622" w:rsidRPr="002E3C90" w:rsidRDefault="00FF1622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60D04411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5A7277">
      <w:rPr>
        <w:rFonts w:ascii="Arial" w:hAnsi="Arial" w:cs="Arial"/>
        <w:b/>
        <w:noProof/>
        <w:color w:val="44546A"/>
        <w:sz w:val="22"/>
        <w:szCs w:val="22"/>
        <w:lang w:val="x-none"/>
      </w:rPr>
      <w:t>6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23AAF" w14:textId="47468824" w:rsidR="00FD404B" w:rsidRPr="002E3C90" w:rsidRDefault="00FD404B" w:rsidP="00580CBC">
    <w:pPr>
      <w:pStyle w:val="Encabezado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B39" w14:textId="12AEF64A" w:rsidR="00494331" w:rsidRPr="002E3C90" w:rsidRDefault="0087334C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13F235E9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5A7277">
      <w:rPr>
        <w:rFonts w:ascii="Arial" w:hAnsi="Arial" w:cs="Arial"/>
        <w:b/>
        <w:noProof/>
        <w:color w:val="1F497D"/>
        <w:lang w:val="en-US"/>
      </w:rPr>
      <w:t>12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0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2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27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8"/>
  </w:num>
  <w:num w:numId="6">
    <w:abstractNumId w:val="20"/>
  </w:num>
  <w:num w:numId="7">
    <w:abstractNumId w:val="19"/>
  </w:num>
  <w:num w:numId="8">
    <w:abstractNumId w:val="8"/>
  </w:num>
  <w:num w:numId="9">
    <w:abstractNumId w:val="22"/>
  </w:num>
  <w:num w:numId="10">
    <w:abstractNumId w:val="35"/>
  </w:num>
  <w:num w:numId="11">
    <w:abstractNumId w:val="41"/>
  </w:num>
  <w:num w:numId="12">
    <w:abstractNumId w:val="10"/>
  </w:num>
  <w:num w:numId="13">
    <w:abstractNumId w:val="41"/>
  </w:num>
  <w:num w:numId="14">
    <w:abstractNumId w:val="10"/>
  </w:num>
  <w:num w:numId="15">
    <w:abstractNumId w:val="12"/>
  </w:num>
  <w:num w:numId="16">
    <w:abstractNumId w:val="11"/>
  </w:num>
  <w:num w:numId="17">
    <w:abstractNumId w:val="5"/>
  </w:num>
  <w:num w:numId="18">
    <w:abstractNumId w:val="13"/>
  </w:num>
  <w:num w:numId="19">
    <w:abstractNumId w:val="23"/>
  </w:num>
  <w:num w:numId="20">
    <w:abstractNumId w:val="2"/>
  </w:num>
  <w:num w:numId="21">
    <w:abstractNumId w:val="33"/>
  </w:num>
  <w:num w:numId="22">
    <w:abstractNumId w:val="29"/>
  </w:num>
  <w:num w:numId="23">
    <w:abstractNumId w:val="30"/>
  </w:num>
  <w:num w:numId="24">
    <w:abstractNumId w:val="18"/>
  </w:num>
  <w:num w:numId="25">
    <w:abstractNumId w:val="34"/>
  </w:num>
  <w:num w:numId="26">
    <w:abstractNumId w:val="9"/>
  </w:num>
  <w:num w:numId="27">
    <w:abstractNumId w:val="27"/>
  </w:num>
  <w:num w:numId="28">
    <w:abstractNumId w:val="25"/>
  </w:num>
  <w:num w:numId="29">
    <w:abstractNumId w:val="24"/>
  </w:num>
  <w:num w:numId="30">
    <w:abstractNumId w:val="7"/>
  </w:num>
  <w:num w:numId="31">
    <w:abstractNumId w:val="39"/>
  </w:num>
  <w:num w:numId="32">
    <w:abstractNumId w:val="21"/>
  </w:num>
  <w:num w:numId="33">
    <w:abstractNumId w:val="28"/>
  </w:num>
  <w:num w:numId="34">
    <w:abstractNumId w:val="15"/>
  </w:num>
  <w:num w:numId="35">
    <w:abstractNumId w:val="0"/>
  </w:num>
  <w:num w:numId="36">
    <w:abstractNumId w:val="31"/>
  </w:num>
  <w:num w:numId="37">
    <w:abstractNumId w:val="14"/>
  </w:num>
  <w:num w:numId="38">
    <w:abstractNumId w:val="36"/>
  </w:num>
  <w:num w:numId="39">
    <w:abstractNumId w:val="3"/>
  </w:num>
  <w:num w:numId="40">
    <w:abstractNumId w:val="40"/>
  </w:num>
  <w:num w:numId="41">
    <w:abstractNumId w:val="1"/>
  </w:num>
  <w:num w:numId="42">
    <w:abstractNumId w:val="37"/>
  </w:num>
  <w:num w:numId="43">
    <w:abstractNumId w:val="32"/>
  </w:num>
  <w:num w:numId="44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676"/>
    <w:rsid w:val="00061BB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2122"/>
    <w:rsid w:val="001229C7"/>
    <w:rsid w:val="00122BE4"/>
    <w:rsid w:val="00122D4A"/>
    <w:rsid w:val="00122F66"/>
    <w:rsid w:val="00123047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66"/>
    <w:rsid w:val="00415779"/>
    <w:rsid w:val="0041596C"/>
    <w:rsid w:val="00415C35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1B2"/>
    <w:rsid w:val="004B72DA"/>
    <w:rsid w:val="004B7525"/>
    <w:rsid w:val="004B765A"/>
    <w:rsid w:val="004B786B"/>
    <w:rsid w:val="004B79A4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497"/>
    <w:rsid w:val="008275E0"/>
    <w:rsid w:val="008276DA"/>
    <w:rsid w:val="0082780B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CC"/>
    <w:rsid w:val="00B84BAD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90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895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7.gi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6.gi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5.gif"/><Relationship Id="rId28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F27C-4FD5-4F61-8D19-D65F5614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2059</Words>
  <Characters>11737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17</cp:revision>
  <cp:lastPrinted>2021-09-16T20:28:00Z</cp:lastPrinted>
  <dcterms:created xsi:type="dcterms:W3CDTF">2021-11-02T16:10:00Z</dcterms:created>
  <dcterms:modified xsi:type="dcterms:W3CDTF">2021-11-02T17:14:00Z</dcterms:modified>
</cp:coreProperties>
</file>